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</w:t>
      </w: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КУРСА ПОВЫШЕНИЯ КВАЛИФИКАЦИИ </w:t>
      </w: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00" w:firstLineChars="125"/>
        <w:jc w:val="center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ИНКЛЮЗИВНОЕ ОБУЧЕНИЕ: МЕТОДЫ ПРЕПОДАВАНИЯ ДЛЯ УСПЕШНОЙ ИНТЕГРАЦИИ</w:t>
      </w:r>
      <w:r>
        <w:rPr>
          <w:rFonts w:hint="default" w:ascii="Times New Roman" w:hAnsi="Times New Roman"/>
          <w:b/>
          <w:sz w:val="24"/>
          <w:szCs w:val="24"/>
          <w:lang w:val="kk-KZ"/>
        </w:rPr>
        <w:t xml:space="preserve"> </w:t>
      </w: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Алматы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pageBreakBefore w:val="0"/>
        <w:widowControl w:val="0"/>
        <w:shd w:val="clear" w:color="auto" w:fill="auto"/>
        <w:wordWrap/>
        <w:topLinePunct w:val="0"/>
        <w:bidi w:val="0"/>
        <w:snapToGrid/>
        <w:spacing w:after="0" w:line="240" w:lineRule="auto"/>
        <w:ind w:firstLine="350" w:firstLineChars="125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kk-KZ"/>
        </w:rPr>
        <w:t>СОДЕРЖАНИЕ</w:t>
      </w:r>
    </w:p>
    <w:p>
      <w:pPr>
        <w:pStyle w:val="8"/>
        <w:pageBreakBefore w:val="0"/>
        <w:wordWrap/>
        <w:topLinePunct w:val="0"/>
        <w:bidi w:val="0"/>
        <w:snapToGrid/>
        <w:spacing w:line="240" w:lineRule="auto"/>
        <w:ind w:firstLine="350" w:firstLineChars="125"/>
        <w:rPr>
          <w:color w:val="auto"/>
          <w:lang w:val="kk-KZ"/>
        </w:rPr>
      </w:pPr>
    </w:p>
    <w:p>
      <w:pPr>
        <w:pStyle w:val="8"/>
        <w:pageBreakBefore w:val="0"/>
        <w:wordWrap/>
        <w:topLinePunct w:val="0"/>
        <w:bidi w:val="0"/>
        <w:snapToGrid/>
        <w:spacing w:line="240" w:lineRule="auto"/>
        <w:ind w:firstLine="350" w:firstLineChars="125"/>
        <w:jc w:val="both"/>
        <w:rPr>
          <w:b w:val="0"/>
          <w:color w:val="auto"/>
          <w:lang w:val="kk-KZ"/>
        </w:rPr>
      </w:pPr>
    </w:p>
    <w:tbl>
      <w:tblPr>
        <w:tblStyle w:val="4"/>
        <w:tblW w:w="93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-393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Общие положения......................................................................................3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Глоссарий ……………………………………………………………….. </w:t>
            </w: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Тематика программы .............................................................................  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Цели, задачи и ожидаемые результаты программы..............................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Структура и содержание программы.....................................................1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Организация учебного процесса</w:t>
            </w:r>
            <w:r>
              <w:rPr>
                <w:sz w:val="28"/>
                <w:szCs w:val="28"/>
                <w:lang w:val="kk-KZ"/>
              </w:rPr>
              <w:t>.............................................................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Учебно-методическое обеспечение программы....................................</w:t>
            </w:r>
            <w:r>
              <w:rPr>
                <w:rFonts w:hint="default"/>
                <w:sz w:val="28"/>
                <w:szCs w:val="28"/>
                <w:lang w:val="ru-RU"/>
              </w:rPr>
              <w:t>16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Оцен</w:t>
            </w:r>
            <w:r>
              <w:rPr>
                <w:sz w:val="28"/>
                <w:szCs w:val="28"/>
                <w:lang w:val="ru-RU"/>
              </w:rPr>
              <w:t>ивание</w:t>
            </w:r>
            <w:r>
              <w:rPr>
                <w:sz w:val="28"/>
                <w:szCs w:val="28"/>
                <w:lang w:val="kk-KZ"/>
              </w:rPr>
              <w:t xml:space="preserve"> результатов программы....................................................</w:t>
            </w:r>
            <w:r>
              <w:rPr>
                <w:rFonts w:hint="default"/>
                <w:sz w:val="28"/>
                <w:szCs w:val="28"/>
                <w:lang w:val="ru-RU"/>
              </w:rPr>
              <w:t>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textAlignment w:val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Посткурсовая поддержка ........................................................................</w:t>
            </w:r>
            <w:r>
              <w:rPr>
                <w:rFonts w:hint="default"/>
                <w:sz w:val="28"/>
                <w:szCs w:val="28"/>
                <w:lang w:val="ru-RU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textAlignment w:val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-105" w:firstLine="0" w:firstLineChars="0"/>
              <w:textAlignment w:val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Список литературы ..................................................................................</w:t>
            </w:r>
            <w:r>
              <w:rPr>
                <w:rFonts w:hint="default"/>
                <w:sz w:val="28"/>
                <w:szCs w:val="28"/>
                <w:lang w:val="ru-RU"/>
              </w:rPr>
              <w:t>18</w:t>
            </w:r>
          </w:p>
        </w:tc>
      </w:tr>
    </w:tbl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</w:tabs>
        <w:wordWrap/>
        <w:topLinePunct w:val="0"/>
        <w:bidi w:val="0"/>
        <w:snapToGrid/>
        <w:spacing w:after="0" w:line="240" w:lineRule="auto"/>
        <w:ind w:firstLine="350" w:firstLineChars="125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Глава 1. Общие положения</w:t>
      </w:r>
    </w:p>
    <w:p>
      <w:pPr>
        <w:pageBreakBefore w:val="0"/>
        <w:tabs>
          <w:tab w:val="left" w:pos="0"/>
          <w:tab w:val="left" w:pos="851"/>
        </w:tabs>
        <w:suppressAutoHyphens/>
        <w:wordWrap/>
        <w:topLinePunct w:val="0"/>
        <w:bidi w:val="0"/>
        <w:snapToGrid/>
        <w:spacing w:line="240" w:lineRule="auto"/>
        <w:ind w:firstLine="350" w:firstLineChars="125"/>
        <w:jc w:val="both"/>
        <w:textAlignment w:val="center"/>
        <w:rPr>
          <w:rFonts w:hint="default" w:ascii="Times New Roman" w:hAnsi="Times New Roman" w:eastAsia="Times New Roman"/>
          <w:bCs/>
          <w:sz w:val="28"/>
          <w:szCs w:val="28"/>
          <w:lang w:val="kk-KZ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kk-KZ"/>
        </w:rPr>
        <w:t>Актуальность Программы обусловлена растущим вниманием государства и общества к вопросам инклюзивного образования и необходимостью создания условий для успешной интеграции детей с особыми образовательными потребностями в среднеобразовательные школы. Это соответствует общегосударственным приоритетам по созданию доступного и качественного образования для всех граждан, а также мировым трендам в области образования, связанным с реализацией Целей устойчивого развития ООН, в частности Цели 4 – обеспечение качественного образования и создание возможностей для всестороннего развития человека.</w:t>
      </w:r>
    </w:p>
    <w:p>
      <w:pPr>
        <w:pageBreakBefore w:val="0"/>
        <w:tabs>
          <w:tab w:val="left" w:pos="0"/>
          <w:tab w:val="left" w:pos="851"/>
        </w:tabs>
        <w:suppressAutoHyphens/>
        <w:wordWrap/>
        <w:topLinePunct w:val="0"/>
        <w:bidi w:val="0"/>
        <w:snapToGrid/>
        <w:spacing w:line="240" w:lineRule="auto"/>
        <w:ind w:firstLine="350" w:firstLineChars="125"/>
        <w:jc w:val="both"/>
        <w:textAlignment w:val="center"/>
        <w:rPr>
          <w:rFonts w:hint="default" w:ascii="Times New Roman" w:hAnsi="Times New Roman" w:eastAsia="Times New Roman"/>
          <w:bCs/>
          <w:sz w:val="28"/>
          <w:szCs w:val="28"/>
          <w:lang w:val="kk-KZ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kk-KZ"/>
        </w:rPr>
        <w:t>Программа предназначена для учителей среднеобразовательных школ, заинтересованных в повышении своей квалификации и освоении методов преподавания, направленных на успешную интеграцию детей с особыми образовательными потребностями в общеобразовательный процесс. Программа учитывает последние достижения научно-педагогической мысли в области инклюзивного образования и позволяет учителям освоить необходимые знания, навыки и компетенции для успешной реализации инклюзивных подходов на практике.</w:t>
      </w:r>
    </w:p>
    <w:p>
      <w:pPr>
        <w:pageBreakBefore w:val="0"/>
        <w:tabs>
          <w:tab w:val="left" w:pos="0"/>
          <w:tab w:val="left" w:pos="851"/>
        </w:tabs>
        <w:suppressAutoHyphens/>
        <w:wordWrap/>
        <w:topLinePunct w:val="0"/>
        <w:bidi w:val="0"/>
        <w:snapToGrid/>
        <w:spacing w:line="240" w:lineRule="auto"/>
        <w:ind w:firstLine="350" w:firstLineChars="125"/>
        <w:jc w:val="both"/>
        <w:textAlignment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kk-KZ"/>
        </w:rPr>
        <w:t>Программа курса соответствует общегосударственным приоритетам и мировым трендам в области здорового образа жизни, физической активности и развития спорта среди детей и молодежи. Она актуальна в контексте реализации стратегических задач в сфере образования, направленных на воспитание и развитие подрастающего поколения с акцентом на сохранение и укрепление здоровья, физическое развитие и спортивные достижения.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разработана на основвании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общеобязательным стандартом среднего образования (начальное, основное среднее, общее среднее образование),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утвержденного приказом Министерства просвещения РК от 03 августа 2022 года № 348,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  <w:lang w:val="kk-KZ"/>
        </w:rPr>
        <w:t>МОН РК</w:t>
      </w:r>
      <w:r>
        <w:rPr>
          <w:rFonts w:ascii="Times New Roman" w:hAnsi="Times New Roman" w:cs="Times New Roman"/>
          <w:sz w:val="28"/>
          <w:szCs w:val="28"/>
        </w:rPr>
        <w:t xml:space="preserve"> от 27 января 2016 года № 83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науки» (с внесенными последними изменениями и дополнениями на 12.11.2021 г.)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>
      <w:pPr>
        <w:pageBreakBefore w:val="0"/>
        <w:tabs>
          <w:tab w:val="left" w:pos="0"/>
          <w:tab w:val="left" w:pos="851"/>
        </w:tabs>
        <w:suppressAutoHyphens/>
        <w:wordWrap/>
        <w:topLinePunct w:val="0"/>
        <w:bidi w:val="0"/>
        <w:snapToGrid/>
        <w:spacing w:after="0" w:line="240" w:lineRule="auto"/>
        <w:ind w:firstLine="350" w:firstLineChars="125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курсового обучения слушателей составляет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часов по учебному плану согласно приложению, к настоящей Программе. </w:t>
      </w: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 итогам </w:t>
      </w:r>
      <w:r>
        <w:rPr>
          <w:color w:val="000000"/>
          <w:sz w:val="28"/>
          <w:szCs w:val="28"/>
          <w:lang w:val="kk-KZ"/>
        </w:rPr>
        <w:t>курса</w:t>
      </w:r>
      <w:r>
        <w:rPr>
          <w:color w:val="000000"/>
          <w:sz w:val="28"/>
          <w:szCs w:val="28"/>
        </w:rPr>
        <w:t xml:space="preserve"> слушатели получат </w:t>
      </w:r>
      <w:r>
        <w:rPr>
          <w:rStyle w:val="6"/>
          <w:color w:val="000000"/>
          <w:sz w:val="28"/>
          <w:szCs w:val="28"/>
          <w:lang w:val="kk-KZ"/>
        </w:rPr>
        <w:t xml:space="preserve">Сертификат </w:t>
      </w:r>
      <w:r>
        <w:rPr>
          <w:rStyle w:val="6"/>
          <w:color w:val="000000"/>
          <w:sz w:val="28"/>
          <w:szCs w:val="28"/>
        </w:rPr>
        <w:t>о повышении квалификации</w:t>
      </w: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2"/>
        <w:pageBreakBefore w:val="0"/>
        <w:kinsoku w:val="0"/>
        <w:wordWrap/>
        <w:overflowPunct w:val="0"/>
        <w:topLinePunct w:val="0"/>
        <w:bidi w:val="0"/>
        <w:snapToGrid/>
        <w:spacing w:before="0" w:line="240" w:lineRule="auto"/>
        <w:ind w:firstLine="351" w:firstLineChars="125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Глава 2. Глоссарий</w:t>
      </w: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Инклюзивное образование - подход к образованию, который предполагает обучение детей с различными образовательными потребностями в одной общеобразовательной среде с адаптацией образовательного процесса для обеспечения их успеха.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Универсальный дизайн обучения (УДО) - подход к планированию обучения, который предполагает создание гибких и доступных учебных материалов, методов и оценки для обеспечения успеха всех учащихся, независимо от их индивидуальных особенностей и потребностей.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Дифференциация обучения - процесс адаптации обучения к индивидуальным особенностям и потребностям учеников путем изменения содержания, процесса и продукта обучения.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Индивидуальный образовательный план (ИОП) - документ, который разрабатывается для каждого ученика с особыми образовательными потребностями и определяет индивидуальные цели обучения, методы и подходы, а также оценку достижения этих целей.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Особые образовательные потребности (ООП) - термин, описывающий индивидуальные особенности и потребности учеников, которые могут затруднять их обучение и требуют адаптации образовательного процесса.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Интердисциплинарная команда - группа профессионалов из разных областей, таких как учителя, психологи, специалисты по коррекционной работе и социальные работники, которые сотрудничают для обеспечения успешного обучения и развития детей с особыми образовательными потребностями.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ascii="Times New Roman" w:hAnsi="Times New Roman" w:eastAsia="Times New Roman" w:cs="Times New Roman"/>
          <w:b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Интеграция - процесс включения детей с особыми образовательными потребностями в общеобразовательные школы и их активного участия в образовательном процессе наряду с другими учениками.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eastAsia="Times New Roman" w:cs="Times New Roman"/>
          <w:b/>
          <w:lang w:val="kk-KZ"/>
        </w:rPr>
        <w:t xml:space="preserve">Глава </w:t>
      </w:r>
      <w:r>
        <w:rPr>
          <w:rFonts w:ascii="Times New Roman" w:hAnsi="Times New Roman" w:eastAsia="Times New Roman" w:cs="Times New Roman"/>
          <w:b/>
        </w:rPr>
        <w:t>3.</w:t>
      </w:r>
      <w:r>
        <w:rPr>
          <w:rFonts w:ascii="Times New Roman" w:hAnsi="Times New Roman" w:eastAsia="Times New Roman" w:cs="Times New Roman"/>
          <w:b/>
          <w:lang w:val="kk-KZ"/>
        </w:rPr>
        <w:t xml:space="preserve"> Тематика </w:t>
      </w:r>
      <w:r>
        <w:rPr>
          <w:rFonts w:ascii="Times New Roman" w:hAnsi="Times New Roman" w:cs="Times New Roman"/>
          <w:b/>
          <w:lang w:val="kk-KZ"/>
        </w:rPr>
        <w:t>Программы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cs="Times New Roman"/>
          <w:b/>
          <w:lang w:val="kk-KZ"/>
        </w:rPr>
      </w:pPr>
    </w:p>
    <w:p>
      <w:pPr>
        <w:pStyle w:val="11"/>
        <w:pageBreakBefore w:val="0"/>
        <w:numPr>
          <w:ilvl w:val="0"/>
          <w:numId w:val="1"/>
        </w:numPr>
        <w:tabs>
          <w:tab w:val="left" w:pos="630"/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jc w:val="both"/>
        <w:rPr>
          <w:rFonts w:eastAsia="Calibri"/>
          <w:sz w:val="28"/>
          <w:szCs w:val="28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350" w:firstLineChars="125"/>
        <w:jc w:val="both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Курс повышения квалификации "Инклюзивное обучение: методы преподавания для успешной интеграции" охватывает следующие аспекты:</w:t>
      </w:r>
    </w:p>
    <w:p>
      <w:pPr>
        <w:pageBreakBefore w:val="0"/>
        <w:wordWrap/>
        <w:topLinePunct w:val="0"/>
        <w:bidi w:val="0"/>
        <w:snapToGrid/>
        <w:spacing w:line="240" w:lineRule="auto"/>
        <w:ind w:firstLine="350" w:firstLineChars="125"/>
        <w:jc w:val="both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Степень новизны программы: Программа базируется на современных исследованиях и разработках в области инклюзивного образования, а также учитывает международные стандарты и подходы. Это позволяет учителям и другим специалистам получить актуальные знания и навыки, необходимые для успешной интеграции детей с особыми образовательными потребностями в общеобразовательной среде.</w:t>
      </w:r>
    </w:p>
    <w:p>
      <w:pPr>
        <w:pageBreakBefore w:val="0"/>
        <w:wordWrap/>
        <w:topLinePunct w:val="0"/>
        <w:bidi w:val="0"/>
        <w:snapToGrid/>
        <w:spacing w:line="240" w:lineRule="auto"/>
        <w:ind w:firstLine="350" w:firstLineChars="125"/>
        <w:jc w:val="both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Анализ наличия/отсутствия аналогов в системе образования: В системе образования уже существуют курсы и программы, посвященные инклюзивному образованию. Однако данная программа выделяется своей актуальностью, практической направленностью и ориентацией на международные стандарты. Это позволяет учителям получить глубокое понимание концепций инклюзивного образования и узнать о проверенных методах и подходах, которые могут быть применены в их практике.</w:t>
      </w:r>
    </w:p>
    <w:p>
      <w:pPr>
        <w:pageBreakBefore w:val="0"/>
        <w:wordWrap/>
        <w:topLinePunct w:val="0"/>
        <w:bidi w:val="0"/>
        <w:snapToGrid/>
        <w:spacing w:line="240" w:lineRule="auto"/>
        <w:ind w:firstLine="350" w:firstLineChars="125"/>
        <w:jc w:val="both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Таким образом, программа "Инклюзивное обучение: методы преподавания для успешной интеграции" предлагает новаторские и актуальные материалы и подходы для учителей, работающих в сфере инклюзивного образования, и позволяет им повысить свою квалификацию, отражая современные тренды и стандарты в данной области.</w:t>
      </w:r>
    </w:p>
    <w:p>
      <w:pPr>
        <w:pageBreakBefore w:val="0"/>
        <w:wordWrap/>
        <w:topLinePunct w:val="0"/>
        <w:bidi w:val="0"/>
        <w:snapToGrid/>
        <w:spacing w:line="240" w:lineRule="auto"/>
        <w:ind w:firstLine="350" w:firstLineChars="125"/>
        <w:rPr>
          <w:rFonts w:hint="default" w:ascii="Times New Roman" w:hAnsi="Times New Roman"/>
          <w:sz w:val="28"/>
          <w:szCs w:val="28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350" w:firstLineChars="125"/>
        <w:rPr>
          <w:rFonts w:hint="default" w:ascii="Times New Roman" w:hAnsi="Times New Roman"/>
          <w:sz w:val="28"/>
          <w:szCs w:val="28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right="21" w:firstLine="350" w:firstLineChars="125"/>
        <w:jc w:val="both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kk-KZ"/>
        </w:rPr>
        <w:t>Глава 4. Цели, задачи и ожидаемые результаты Программы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>Цель программы: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Повышение профессиональной компетенции педагогов в области инклюзивного образования, овладение методами и техниками преподавания, способствующих успешной интеграции детей с особыми образовательными потребностями в общеобразовательной среде.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>Задачи программы: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/>
          <w:bCs w:val="0"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Ознакомление с основными принципами и концепциями инклюзивного образования.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Изучение методов и подходов к преподаванию, обеспечивающих доступность и качество образования для детей с различными образовательными потребностями.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Развитие навыков построения индивидуальных образовательных маршрутов и адаптации учебных материалов.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Формирование навыков эффективного взаимодействия с учениками, их родителями и коллегами для создания благоприятной среды обучения.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>Ожидаемые результаты программы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: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Участники программы приобретут теоретические знания о принципах и целях инклюзивного образования.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Участники разработают и применят методы и техники преподавания, способствующие успешной интеграции детей с особыми образовательными потребностями в общеобразовательной среде.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Участники научатся создавать индивидуальные образовательные маршруты и адаптировать учебные материалы с учетом потребностей всех учеников.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Участники смогут успешно взаимодействовать с учениками, их родителями и коллегами для создания благоприятной среды обучения.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Таким образом, программа имеет высокую практическую значимость для учителей, так как она направлена на повышение их профессиональных компетенций в области инклюзивного образования и расширение арсенала методов и подходов к преподаванию, что позволит им успешно интегрировать детей с особыми образовательными потребностями в образовательной среде.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По результатам обучения по данной программе педагоги смогут: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Анализировать образовательную среду и определять барьеры, мешающие интеграции детей с особыми образовательными потребностями.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Применять инновационные методы и технологии, адекватные особенностям развития и обучения учащихся с ограниченными возможностями здоровья, для создания эффективной инклюзивной образовательной среды.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Планировать и проводить дифференцированные занятия, учитывая индивидуальные возможности и потребности всех учащихся.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Сотрудничать с психолого-педагогическими службами, специалистами и родителями в целях обеспечения качественного образовательного процесса для детей с особыми образовательными потребностями.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Курс повышения квалификации "Инклюзивное обучение: методы преподавания для успешной интеграции" ориентирован на развитие педагогической практики учителей, основанной на современных методах и принципах инклюзивного образования. Обучение по данной программе позволит учителям стать более грамотными и эффективными профессионалами, способными поддерживать успешное развитие и обучение детей с особыми образовательными потребностями.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eastAsia="Times New Roman" w:cs="Times New Roman"/>
          <w:b/>
          <w:lang w:val="kk-KZ"/>
        </w:rPr>
        <w:t xml:space="preserve">Глава </w:t>
      </w:r>
      <w:r>
        <w:rPr>
          <w:rFonts w:ascii="Times New Roman" w:hAnsi="Times New Roman" w:eastAsia="Times New Roman" w:cs="Times New Roman"/>
          <w:b/>
        </w:rPr>
        <w:t>5.</w:t>
      </w:r>
      <w:r>
        <w:rPr>
          <w:rFonts w:ascii="Times New Roman" w:hAnsi="Times New Roman" w:eastAsia="Times New Roman" w:cs="Times New Roman"/>
          <w:b/>
          <w:lang w:val="kk-KZ"/>
        </w:rPr>
        <w:t xml:space="preserve"> Структура и </w:t>
      </w:r>
      <w:r>
        <w:rPr>
          <w:rFonts w:ascii="Times New Roman" w:hAnsi="Times New Roman" w:cs="Times New Roman"/>
          <w:b/>
        </w:rPr>
        <w:t xml:space="preserve">содержание </w:t>
      </w:r>
      <w:r>
        <w:rPr>
          <w:rFonts w:ascii="Times New Roman" w:hAnsi="Times New Roman" w:cs="Times New Roman"/>
          <w:b/>
          <w:lang w:val="kk-KZ"/>
        </w:rPr>
        <w:t>Программы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cs="Times New Roman"/>
          <w:b/>
          <w:lang w:val="kk-KZ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Структура и содержание Программы: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Основы инклюзивного образования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1.1. Концепция инклюзивного образования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1.2. Правовые основы инклюзивного образования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1.3. Организационные аспекты инклюзивного образования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1.4. Инфраструктура инклюзивного образования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Методы инклюзивного обучения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2.1. Основные принципы и подходы инклюзивного обучения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2.2. Дифференцированный подход в обучении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2.3. Учет индивидуальных особенностей и потребностей учащихся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2.4. Формирование навыков самостоятельной работы учащихся с ООП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Сотрудничество и взаимодействие в инклюзивной среде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3.1. Взаимодействие учителей, специалистов и родителей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3.2. Сетевое взаимодействие с психолого-педагогическими службами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3.3. Роль родителей в инклюзивном образовательном процессе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Рефлексия и самооценка педагогической деятельности в инклюзивной среде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4.1. Мониторинг и оценка образовательного процесса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4.2. Рефлексия педагогической практики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4.3. Развитие профессиональных компетенций в области инклюзивного образования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План Программы охватывает все ключевые аспекты инклюзивного обучения, соответствующие целям и задачам курса повышения квалификации. Участники программы получат необходимые знания и навыки для эффективного преподавания в инклюзивной среде, а также осознают свою роль и ответственность в процессе обучения учащихся с особыми образовательными потребностями.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ageBreakBefore w:val="0"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350" w:firstLineChars="125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Глава 6. 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процесса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/>
          <w:bCs w:val="0"/>
          <w:sz w:val="28"/>
          <w:szCs w:val="28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/>
          <w:bCs w:val="0"/>
          <w:sz w:val="28"/>
          <w:szCs w:val="28"/>
        </w:rPr>
      </w:pPr>
      <w:r>
        <w:rPr>
          <w:rFonts w:hint="default" w:ascii="Times New Roman" w:hAnsi="Times New Roman"/>
          <w:b/>
          <w:bCs w:val="0"/>
          <w:sz w:val="28"/>
          <w:szCs w:val="28"/>
        </w:rPr>
        <w:t>Формат учебного процесса: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Учебный процесс программы организован с использованием смешанного формата обучения, который включает в себя очные занятия (лекции, семинары, практические занятия), дистанционное обучение (вебинары, видеолекции, тестирование) и самостоятельную работу участников.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/>
          <w:bCs w:val="0"/>
          <w:sz w:val="28"/>
          <w:szCs w:val="28"/>
        </w:rPr>
      </w:pPr>
      <w:r>
        <w:rPr>
          <w:rFonts w:hint="default" w:ascii="Times New Roman" w:hAnsi="Times New Roman"/>
          <w:b/>
          <w:bCs w:val="0"/>
          <w:sz w:val="28"/>
          <w:szCs w:val="28"/>
        </w:rPr>
        <w:t>Количество часов: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Программа рассчитана на 80 академических часов, которые распределены следующим образом: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Очные занятия – 40 часов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Дистанционное обучение – 20 часов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Самостоятельная работа – 20 часов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/>
          <w:bCs w:val="0"/>
          <w:sz w:val="28"/>
          <w:szCs w:val="28"/>
        </w:rPr>
      </w:pPr>
      <w:r>
        <w:rPr>
          <w:rFonts w:hint="default" w:ascii="Times New Roman" w:hAnsi="Times New Roman"/>
          <w:b/>
          <w:bCs w:val="0"/>
          <w:sz w:val="28"/>
          <w:szCs w:val="28"/>
        </w:rPr>
        <w:t>Формы обучения:</w:t>
      </w:r>
    </w:p>
    <w:p>
      <w:pPr>
        <w:pStyle w:val="15"/>
        <w:pageBreakBefore w:val="0"/>
        <w:numPr>
          <w:ilvl w:val="0"/>
          <w:numId w:val="2"/>
        </w:numPr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Лекции – теоретическое обучение, предоставляющее базовые знания по каждому из разделов программы.</w:t>
      </w:r>
    </w:p>
    <w:p>
      <w:pPr>
        <w:pStyle w:val="15"/>
        <w:pageBreakBefore w:val="0"/>
        <w:numPr>
          <w:ilvl w:val="0"/>
          <w:numId w:val="2"/>
        </w:numPr>
        <w:wordWrap/>
        <w:topLinePunct w:val="0"/>
        <w:bidi w:val="0"/>
        <w:snapToGrid/>
        <w:spacing w:after="0" w:line="240" w:lineRule="auto"/>
        <w:ind w:left="0" w:leftChars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Семинары – обсуждение и анализ пройденного материала, разбор практических ситуаций и кейсов, обмен опытом между участниками.</w:t>
      </w:r>
    </w:p>
    <w:p>
      <w:pPr>
        <w:pStyle w:val="15"/>
        <w:pageBreakBefore w:val="0"/>
        <w:numPr>
          <w:ilvl w:val="0"/>
          <w:numId w:val="2"/>
        </w:numPr>
        <w:wordWrap/>
        <w:topLinePunct w:val="0"/>
        <w:bidi w:val="0"/>
        <w:snapToGrid/>
        <w:spacing w:after="0" w:line="240" w:lineRule="auto"/>
        <w:ind w:left="0" w:leftChars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Практические занятия – мастер-классы, демонстрация методик и техник работы, тренировка навыков и умений в области медико-биологического сопровождения.</w:t>
      </w:r>
    </w:p>
    <w:p>
      <w:pPr>
        <w:pStyle w:val="15"/>
        <w:pageBreakBefore w:val="0"/>
        <w:numPr>
          <w:ilvl w:val="0"/>
          <w:numId w:val="2"/>
        </w:numPr>
        <w:wordWrap/>
        <w:topLinePunct w:val="0"/>
        <w:bidi w:val="0"/>
        <w:snapToGrid/>
        <w:spacing w:after="0" w:line="240" w:lineRule="auto"/>
        <w:ind w:left="0" w:leftChars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Вебинары – дистанционное обучение с использованием видеосвязи, позволяющее пройти дополнительные темы и материалы курса, задать вопросы экспертам.</w:t>
      </w:r>
    </w:p>
    <w:p>
      <w:pPr>
        <w:pStyle w:val="15"/>
        <w:pageBreakBefore w:val="0"/>
        <w:numPr>
          <w:ilvl w:val="0"/>
          <w:numId w:val="2"/>
        </w:numPr>
        <w:wordWrap/>
        <w:topLinePunct w:val="0"/>
        <w:bidi w:val="0"/>
        <w:snapToGrid/>
        <w:spacing w:after="0" w:line="240" w:lineRule="auto"/>
        <w:ind w:left="0" w:leftChars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Видеолекции – записанные видеоматериалы, доступные для просмотра в любое удобное время, дополняющие очные лекции и вебинары.</w:t>
      </w:r>
    </w:p>
    <w:p>
      <w:pPr>
        <w:pStyle w:val="15"/>
        <w:pageBreakBefore w:val="0"/>
        <w:numPr>
          <w:ilvl w:val="0"/>
          <w:numId w:val="2"/>
        </w:numPr>
        <w:wordWrap/>
        <w:topLinePunct w:val="0"/>
        <w:bidi w:val="0"/>
        <w:snapToGrid/>
        <w:spacing w:after="0" w:line="240" w:lineRule="auto"/>
        <w:ind w:left="0" w:leftChars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Тестирование – проверка знаний и навыков участников по окончанию каждого раздела программы для оценки усвоения материала.</w:t>
      </w:r>
    </w:p>
    <w:p>
      <w:pPr>
        <w:pStyle w:val="15"/>
        <w:pageBreakBefore w:val="0"/>
        <w:numPr>
          <w:ilvl w:val="0"/>
          <w:numId w:val="2"/>
        </w:numPr>
        <w:wordWrap/>
        <w:topLinePunct w:val="0"/>
        <w:bidi w:val="0"/>
        <w:snapToGrid/>
        <w:spacing w:after="0" w:line="240" w:lineRule="auto"/>
        <w:ind w:left="0" w:leftChars="0" w:firstLine="350" w:firstLineChars="1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/>
          <w:bCs/>
          <w:sz w:val="28"/>
          <w:szCs w:val="28"/>
        </w:rPr>
        <w:t>Самостоятельная работа – изучение дополнительных материалов, выполнение заданий и проектов, направленных на закрепление полученных знаний и навыков.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Организация учебного процесса 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рамках программы повышения квалификации "Медико-биологическое сопровождение школьников во время занятия спортом для учителей физической культуры" на 80 часов обучения создает условия для комплексного и эффективного изучения материала. Сочетание различных форм обучения позволяет участникам курса максимально глубоко погрузиться в тематику программы, развить необходимые компетенции и применить полученные знания и навыки на практике.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Организация учебного процесса также предполагает контроль и оценку результатов обучения, включая текущий контроль знаний (тестирование после каждого раздела) и итоговую аттестацию (защита проекта или кейса, связанного с медико-биологическим сопровождением школьников во время занятия спортом). Успешное прохождение программы позволит участникам получить сертификат о повышении квалификации, подтверждающий их компетенции в области медико-биологического сопровождения спортивной деятельности школьников.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</w:p>
    <w:p>
      <w:pPr>
        <w:pageBreakBefore w:val="0"/>
        <w:tabs>
          <w:tab w:val="left" w:pos="851"/>
        </w:tabs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709" w:firstLine="350" w:firstLineChars="12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Глава 7.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Программы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Теоретический материал включает в себя учебники, методические пособия, научные статьи и другие источники информации, предоставляющие базовые знания по каждому разделу программы. Эти материалы служат основой для проведения лекций, семинаров и других форм обучения.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/>
          <w:b/>
          <w:bCs/>
          <w:sz w:val="28"/>
          <w:szCs w:val="28"/>
          <w:lang w:val="kk-KZ"/>
        </w:rPr>
        <w:t>Задания по усвоению учебного материала: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Задания направлены на закрепление полученных теоретических знаний и развитие практических навыков участников. Задания могут включать в себя тесты, кейсы, практические задачи, проекты и другие формы самостоятельной работы. Задания разнообразны и адаптированы под уровень сложности и специфику разделов программы.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/>
          <w:b/>
          <w:bCs/>
          <w:sz w:val="28"/>
          <w:szCs w:val="28"/>
          <w:lang w:val="kk-KZ"/>
        </w:rPr>
        <w:t>Критерии самооценки: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Критерии самооценки предоставляют участникам курса возможность анализировать и оценивать свои знания, навыки и компетенции в рамках изучаемых тем. Самооценка может осуществляться с помощью рубрик, чек-листов или рефлексивных вопросов, позволяя участникам осознать свои достижения, проблемные зоны и потребности в дополнительном обучении.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Учебно-методическое обеспечение программы повышения квалификации "Медико-биологическое сопровождение школьников во время занятия спортом для учителей физической культуры" создает условия для эффективного и системного обучения. Использование дидактического подхода и комплексного учебно-методического обеспечения позволяет участникам курса успешно освоить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программу, развить необходимые компетенции и применить полученные знания и навыки на практике. Учебно-методическое обеспечение обеспечивает последовательное изучение разделов программы, а также поддерживает развитие критического мышления и самостоятельности участников в процессе обучения.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Важным аспектом учебно-методического обеспечения является поддержка и консультации со стороны преподавателей и экспертов программы. Они помогают участникам курса в освоении материала, решении возникающих вопросов и проблем, а также предоставляют обратную связь по выполненным заданиям и проектам. Кроме того, участники курса имеют возможность обмениваться опытом и обсуждать вопросы с коллегами, что способствует расширению профессионального кругозора и формированию сетевых связей.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Итак, учебно-методическое обеспечение программы повышения квалификации "Медико-биологическое сопровождение школьников во время занятия спортом для учителей физической культуры" создает благоприятные условия для качественного обучения, активного участия и успешного достижения поставленных целей и задач программы.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709" w:firstLine="350" w:firstLineChars="12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Глава 8. </w:t>
      </w:r>
      <w:r>
        <w:rPr>
          <w:rFonts w:ascii="Times New Roman" w:hAnsi="Times New Roman" w:cs="Times New Roman"/>
          <w:b/>
          <w:bCs/>
          <w:sz w:val="28"/>
          <w:szCs w:val="28"/>
        </w:rPr>
        <w:t>Оценивание результатов обучения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709" w:firstLine="350" w:firstLineChars="125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Оценивание результатов обучения при объеме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80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часов: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-тестирование по модулям курсов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-анкетирование</w:t>
      </w:r>
    </w:p>
    <w:p>
      <w:pPr>
        <w:pStyle w:val="11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/>
        <w:ind w:firstLine="350" w:firstLineChars="125"/>
        <w:jc w:val="both"/>
        <w:rPr>
          <w:rStyle w:val="20"/>
          <w:rFonts w:eastAsiaTheme="majorEastAsia"/>
          <w:sz w:val="28"/>
          <w:szCs w:val="28"/>
        </w:rPr>
      </w:pPr>
      <w:r>
        <w:rPr>
          <w:sz w:val="28"/>
          <w:szCs w:val="28"/>
        </w:rPr>
        <w:t>Для определения уровня сформированности профессиональных компетентностей руководителей разрабатываются критерии оценки и параметры усвоения содержания программы.</w:t>
      </w:r>
      <w:r>
        <w:rPr>
          <w:rStyle w:val="20"/>
          <w:rFonts w:eastAsiaTheme="majorEastAsia"/>
          <w:sz w:val="28"/>
          <w:szCs w:val="28"/>
        </w:rPr>
        <w:t> </w:t>
      </w:r>
    </w:p>
    <w:p>
      <w:pPr>
        <w:pStyle w:val="11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/>
        <w:ind w:firstLine="350" w:firstLineChars="125"/>
        <w:jc w:val="both"/>
        <w:rPr>
          <w:b/>
          <w:sz w:val="28"/>
          <w:szCs w:val="28"/>
        </w:rPr>
      </w:pPr>
      <w:bookmarkStart w:id="0" w:name="z634"/>
      <w:bookmarkEnd w:id="0"/>
      <w:bookmarkStart w:id="1" w:name="z635"/>
      <w:bookmarkEnd w:id="1"/>
      <w:r>
        <w:rPr>
          <w:sz w:val="28"/>
          <w:szCs w:val="28"/>
        </w:rPr>
        <w:t xml:space="preserve">Для проведения самостоятельной (практической) работы выделяются следующие критерии, которые отражены в </w:t>
      </w:r>
      <w:r>
        <w:rPr>
          <w:b/>
          <w:sz w:val="28"/>
          <w:szCs w:val="28"/>
        </w:rPr>
        <w:t>Приложении 2.</w:t>
      </w:r>
    </w:p>
    <w:p>
      <w:pPr>
        <w:pStyle w:val="11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/>
        <w:ind w:firstLine="350" w:firstLineChars="125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проходит в форме – тестирования. Общее количество вопросов – 20. Для прохождения итогового тестирования и завершения курса по повышению квалификации необходимо набрать 60% и выше правильных ответов. Пороговый уровень – 12 баллов. За каждый правильный ответ присваивается 1 балл.</w:t>
      </w:r>
    </w:p>
    <w:p>
      <w:pPr>
        <w:pageBreakBefore w:val="0"/>
        <w:tabs>
          <w:tab w:val="left" w:pos="851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>
      <w:pPr>
        <w:pageBreakBefore w:val="0"/>
        <w:tabs>
          <w:tab w:val="left" w:pos="851"/>
        </w:tabs>
        <w:wordWrap/>
        <w:topLinePunct w:val="0"/>
        <w:bidi w:val="0"/>
        <w:snapToGrid/>
        <w:spacing w:after="0" w:line="240" w:lineRule="auto"/>
        <w:ind w:firstLine="350" w:firstLineChars="12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Глава 9.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Посткурсовое сопровождение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Посткурсовое сопровождение является важным компонентом программы повышения квалификации "Медико-биологическое сопровождение школьников во время занятия спортом для учителей физической культуры", поскольку обеспечивает дополнительную поддержку участникам курса после его завершения. Раздел "Посткурсовое сопровождение" описывает формат, формы и методы, используемые для обеспечения продолжительной связи и поддержки участников курса в процессе их профессиональной деятельности.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b/>
          <w:bCs/>
          <w:sz w:val="28"/>
          <w:szCs w:val="28"/>
          <w:lang w:val="kk-KZ"/>
        </w:rPr>
      </w:pPr>
      <w:r>
        <w:rPr>
          <w:rFonts w:hint="default"/>
          <w:b/>
          <w:bCs/>
          <w:sz w:val="28"/>
          <w:szCs w:val="28"/>
          <w:lang w:val="kk-KZ"/>
        </w:rPr>
        <w:t>Формат: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Посткурсовое сопровождение может включать различные виды дистанционного обучения и консультаций, в том числе онлайн-семинары, вебинары, видеоконференции и другие виды взаимодействия через интернет-платформы.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b/>
          <w:bCs/>
          <w:sz w:val="28"/>
          <w:szCs w:val="28"/>
          <w:lang w:val="kk-KZ"/>
        </w:rPr>
      </w:pPr>
      <w:r>
        <w:rPr>
          <w:rFonts w:hint="default"/>
          <w:b/>
          <w:bCs/>
          <w:sz w:val="28"/>
          <w:szCs w:val="28"/>
          <w:lang w:val="kk-KZ"/>
        </w:rPr>
        <w:t>Формы: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Основные формы посткурсового сопровождения могут включать следующее: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а. Индивидуальные консультации с преподавателями и экспертами по возникающим вопросам и проблемам в процессе практической работы.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б. Групповые встречи с участниками курса и экспертами для обмена опытом, обсуждения успешных практик и решения возникающих проблем.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в. Специализированные онлайн-тренинги и вебинары, направленные на углубление и расширение знаний и навыков участников курса в определенных областях.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г. Доступ к обновленным и дополнительным учебно-методическим материалам, связанным с программой повышения квалификации и актуальными темами в предметной области.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b/>
          <w:bCs/>
          <w:sz w:val="28"/>
          <w:szCs w:val="28"/>
          <w:lang w:val="kk-KZ"/>
        </w:rPr>
      </w:pPr>
      <w:r>
        <w:rPr>
          <w:rFonts w:hint="default"/>
          <w:b/>
          <w:bCs/>
          <w:sz w:val="28"/>
          <w:szCs w:val="28"/>
          <w:lang w:val="kk-KZ"/>
        </w:rPr>
        <w:t>Методы: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В качестве методов посткурсового сопровождения могут использоваться: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а. Менторство и коучинг со стороны преподавателей и экспертов, направленные на поддержание мотивации и развитие профессиональных компетенций участников курса.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kk-KZ"/>
        </w:rPr>
        <w:t>б. Рефлексивные практики и анализ собственной деятельности участниками курса, направленные на самооценку</w:t>
      </w:r>
      <w:r>
        <w:rPr>
          <w:rFonts w:hint="default"/>
          <w:sz w:val="28"/>
          <w:szCs w:val="28"/>
          <w:lang w:val="ru-RU"/>
        </w:rPr>
        <w:t xml:space="preserve"> и самосовершенствование в рамках профессиональной деятельности.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в. Обратная связь от коллег и экспертов по результатам применения полученных знаний и навыков на практике, что позволяет участникам курса адаптироваться к изменяющимся условиям и улучшать свою профессиональную деятельность.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г. Сетевое взаимодействие между участниками курса, преподавателями и экспертами через специализированные платформы и социальные сети, что способствует обмену опытом, распространению успешных практик и формированию профессионального сообщества.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Таким образом, раздел "Посткурсовое сопровождение" описывает различные форматы, формы и методы, используемые для поддержки участников программы повышения квалификации после ее завершения. Это позволяет участникам курса успешно адаптироваться к новым вызовам и требованиям в своей профессиональной деятельности, а также поддерживать и развивать полученные компетенции на протяжении всей карьеры.</w:t>
      </w: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ageBreakBefore w:val="0"/>
        <w:shd w:val="clear" w:color="auto" w:fill="FFFFFF"/>
        <w:wordWrap/>
        <w:topLinePunct w:val="0"/>
        <w:bidi w:val="0"/>
        <w:snapToGrid/>
        <w:spacing w:after="0" w:line="240" w:lineRule="auto"/>
        <w:ind w:left="280" w:firstLine="350" w:firstLineChars="125"/>
        <w:jc w:val="both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Глава 10. Список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литературы</w:t>
      </w:r>
    </w:p>
    <w:p>
      <w:pPr>
        <w:pageBreakBefore w:val="0"/>
        <w:shd w:val="clear" w:color="auto" w:fill="FFFFFF"/>
        <w:wordWrap/>
        <w:topLinePunct w:val="0"/>
        <w:bidi w:val="0"/>
        <w:snapToGrid/>
        <w:spacing w:after="0" w:line="240" w:lineRule="auto"/>
        <w:ind w:left="280" w:firstLine="350" w:firstLineChars="125"/>
        <w:jc w:val="both"/>
        <w:rPr>
          <w:rFonts w:ascii="Times New Roman" w:hAnsi="Times New Roman" w:eastAsia="Calibri" w:cs="Times New Roman"/>
          <w:sz w:val="28"/>
          <w:szCs w:val="28"/>
          <w:lang w:val="kk-KZ"/>
        </w:rPr>
      </w:pPr>
    </w:p>
    <w:p>
      <w:pPr>
        <w:pStyle w:val="17"/>
        <w:pageBreakBefore w:val="0"/>
        <w:numPr>
          <w:ilvl w:val="0"/>
          <w:numId w:val="3"/>
        </w:numPr>
        <w:tabs>
          <w:tab w:val="left" w:pos="1134"/>
        </w:tabs>
        <w:wordWrap/>
        <w:topLinePunct w:val="0"/>
        <w:bidi w:val="0"/>
        <w:snapToGrid/>
        <w:ind w:left="-270" w:leftChars="0" w:firstLine="350" w:firstLineChars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Приказ МОН РК от 27 января 2016 года № 83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науки» (с</w:t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fldChar w:fldCharType="begin"/>
      </w:r>
      <w:r>
        <w:instrText xml:space="preserve"> HYPERLINK "https://online.zakon.kz/document/?doc_id=30118752" \o "Закон Республики Казахстан от 27 июля 2007 года № 319-III 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lang w:val="ru-RU"/>
        </w:rPr>
        <w:t>изменениями и дополнениями</w:t>
      </w:r>
      <w:r>
        <w:rPr>
          <w:rStyle w:val="5"/>
          <w:rFonts w:ascii="Times New Roman" w:hAnsi="Times New Roman"/>
          <w:color w:val="auto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по состоянию на 18.11.2021 г.)</w:t>
      </w:r>
    </w:p>
    <w:p>
      <w:pPr>
        <w:pStyle w:val="17"/>
        <w:pageBreakBefore w:val="0"/>
        <w:numPr>
          <w:ilvl w:val="0"/>
          <w:numId w:val="3"/>
        </w:numPr>
        <w:tabs>
          <w:tab w:val="left" w:pos="1134"/>
        </w:tabs>
        <w:wordWrap/>
        <w:topLinePunct w:val="0"/>
        <w:bidi w:val="0"/>
        <w:snapToGrid/>
        <w:ind w:left="-270" w:leftChars="0" w:firstLine="350" w:firstLineChars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Поручение Главы государства К.Токаева по ускорению процесса цифровизации (заседание Высшего совета по реформам от 9 декабря 2020 года); </w:t>
      </w:r>
    </w:p>
    <w:p>
      <w:pPr>
        <w:pStyle w:val="17"/>
        <w:pageBreakBefore w:val="0"/>
        <w:numPr>
          <w:ilvl w:val="0"/>
          <w:numId w:val="3"/>
        </w:numPr>
        <w:tabs>
          <w:tab w:val="left" w:pos="1134"/>
        </w:tabs>
        <w:wordWrap/>
        <w:topLinePunct w:val="0"/>
        <w:bidi w:val="0"/>
        <w:snapToGrid/>
        <w:ind w:left="-270" w:leftChars="0" w:firstLine="350" w:firstLineChars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Приказ Министра образования и науки Республики Казахстан от 20 марта 2015 года № 137 «Об утверждении Правил организации учебного процесса по дистанционным образовательным технологиям»; </w:t>
      </w:r>
    </w:p>
    <w:p>
      <w:pPr>
        <w:pStyle w:val="17"/>
        <w:pageBreakBefore w:val="0"/>
        <w:numPr>
          <w:ilvl w:val="0"/>
          <w:numId w:val="3"/>
        </w:numPr>
        <w:tabs>
          <w:tab w:val="left" w:pos="1134"/>
        </w:tabs>
        <w:wordWrap/>
        <w:topLinePunct w:val="0"/>
        <w:bidi w:val="0"/>
        <w:snapToGrid/>
        <w:ind w:left="-270" w:leftChars="0" w:firstLine="350" w:firstLineChars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Государственный общеобязательный стандарт </w:t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начального, основного, общего среднего образования</w:t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Республики Казахстан</w:t>
      </w:r>
      <w:r>
        <w:rPr>
          <w:rFonts w:ascii="Times New Roman" w:hAnsi="Times New Roman" w:eastAsia="TimesNewRomanPSMT"/>
          <w:color w:val="auto"/>
          <w:sz w:val="28"/>
          <w:szCs w:val="28"/>
          <w:lang w:val="ru-RU"/>
        </w:rPr>
        <w:t xml:space="preserve"> от 31 октября 2018 года № 604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(с внесенными изменениями и  дополнениями № 182 от 5 мая 2020 года) (образовательная область физическая культура);</w:t>
      </w:r>
    </w:p>
    <w:p>
      <w:pPr>
        <w:pStyle w:val="17"/>
        <w:pageBreakBefore w:val="0"/>
        <w:numPr>
          <w:ilvl w:val="0"/>
          <w:numId w:val="3"/>
        </w:numPr>
        <w:tabs>
          <w:tab w:val="left" w:pos="1134"/>
        </w:tabs>
        <w:wordWrap/>
        <w:topLinePunct w:val="0"/>
        <w:bidi w:val="0"/>
        <w:snapToGrid/>
        <w:ind w:left="-270" w:leftChars="0" w:firstLine="350" w:firstLineChars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Типовых учебных планов начального, основного среднего и общего среднего образования, утвержденных приказом Министра образования и науки Республики Казахстан от 8 ноября   2012 года № 500 (с</w:t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fldChar w:fldCharType="begin"/>
      </w:r>
      <w:r>
        <w:instrText xml:space="preserve"> HYPERLINK "https://online.zakon.kz/document/?doc_id=30118752" \o "Закон Республики Казахстан от 27 июля 2007 года № 319-III 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lang w:val="ru-RU"/>
        </w:rPr>
        <w:t>изменениями и дополнениями</w:t>
      </w:r>
      <w:r>
        <w:rPr>
          <w:rStyle w:val="5"/>
          <w:rFonts w:ascii="Times New Roman" w:hAnsi="Times New Roman"/>
          <w:color w:val="auto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по состоянию на 4 сентября 2018 г. № 441); </w:t>
      </w:r>
    </w:p>
    <w:p>
      <w:pPr>
        <w:pStyle w:val="17"/>
        <w:pageBreakBefore w:val="0"/>
        <w:numPr>
          <w:ilvl w:val="0"/>
          <w:numId w:val="3"/>
        </w:numPr>
        <w:tabs>
          <w:tab w:val="left" w:pos="1134"/>
        </w:tabs>
        <w:wordWrap/>
        <w:topLinePunct w:val="0"/>
        <w:bidi w:val="0"/>
        <w:snapToGrid/>
        <w:ind w:left="-270" w:leftChars="0" w:firstLine="350" w:firstLineChars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Типовых учебных программ по общеобразовательным предметам начального, основного среднего и общего 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10 мая 2018 г. № 199; с</w:t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fldChar w:fldCharType="begin"/>
      </w:r>
      <w:r>
        <w:instrText xml:space="preserve"> HYPERLINK "https://online.zakon.kz/document/?doc_id=30118752" \o "Закон Республики Казахстан от 27 июля 2007 года № 319-III 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lang w:val="ru-RU"/>
        </w:rPr>
        <w:t>изменениями и дополнениями</w:t>
      </w:r>
      <w:r>
        <w:rPr>
          <w:rStyle w:val="5"/>
          <w:rFonts w:ascii="Times New Roman" w:hAnsi="Times New Roman"/>
          <w:color w:val="auto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по состоянию на 3 апреля 2017 г. №545; № 352). </w:t>
      </w:r>
    </w:p>
    <w:p>
      <w:pPr>
        <w:pageBreakBefore w:val="0"/>
        <w:numPr>
          <w:ilvl w:val="0"/>
          <w:numId w:val="3"/>
        </w:numPr>
        <w:shd w:val="clear" w:color="auto" w:fill="FFFFFF"/>
        <w:tabs>
          <w:tab w:val="left" w:pos="851"/>
        </w:tabs>
        <w:wordWrap/>
        <w:topLinePunct w:val="0"/>
        <w:autoSpaceDE w:val="0"/>
        <w:bidi w:val="0"/>
        <w:snapToGrid/>
        <w:spacing w:after="0" w:line="240" w:lineRule="auto"/>
        <w:ind w:left="800" w:leftChars="0" w:hanging="360" w:firstLineChars="0"/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  <w:t>Артюшина, Т. В. Инклюзивное образование: проблемы и перспективы. — Москва: Академия, 2020.</w:t>
      </w:r>
    </w:p>
    <w:p>
      <w:pPr>
        <w:pageBreakBefore w:val="0"/>
        <w:numPr>
          <w:ilvl w:val="0"/>
          <w:numId w:val="3"/>
        </w:numPr>
        <w:shd w:val="clear" w:color="auto" w:fill="FFFFFF"/>
        <w:tabs>
          <w:tab w:val="left" w:pos="851"/>
        </w:tabs>
        <w:wordWrap/>
        <w:topLinePunct w:val="0"/>
        <w:autoSpaceDE w:val="0"/>
        <w:bidi w:val="0"/>
        <w:snapToGrid/>
        <w:spacing w:after="0" w:line="240" w:lineRule="auto"/>
        <w:ind w:left="800" w:leftChars="0" w:hanging="360" w:firstLineChars="0"/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  <w:t>Верещагина, Н. В. Инклюзивное образование: от теории к практике. — Москва: Издательство Просвещение, 2019.</w:t>
      </w:r>
    </w:p>
    <w:p>
      <w:pPr>
        <w:pageBreakBefore w:val="0"/>
        <w:numPr>
          <w:ilvl w:val="0"/>
          <w:numId w:val="3"/>
        </w:numPr>
        <w:shd w:val="clear" w:color="auto" w:fill="FFFFFF"/>
        <w:tabs>
          <w:tab w:val="left" w:pos="851"/>
        </w:tabs>
        <w:wordWrap/>
        <w:topLinePunct w:val="0"/>
        <w:autoSpaceDE w:val="0"/>
        <w:bidi w:val="0"/>
        <w:snapToGrid/>
        <w:spacing w:after="0" w:line="240" w:lineRule="auto"/>
        <w:ind w:left="800" w:leftChars="0" w:hanging="360" w:firstLineChars="0"/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  <w:t>Горшкова, А. В. Педагогические условия реализации инклюзивного образования. — Санкт-Петербург: Лань, 2021.</w:t>
      </w:r>
    </w:p>
    <w:p>
      <w:pPr>
        <w:pageBreakBefore w:val="0"/>
        <w:numPr>
          <w:ilvl w:val="0"/>
          <w:numId w:val="3"/>
        </w:numPr>
        <w:shd w:val="clear" w:color="auto" w:fill="FFFFFF"/>
        <w:tabs>
          <w:tab w:val="left" w:pos="851"/>
        </w:tabs>
        <w:wordWrap/>
        <w:topLinePunct w:val="0"/>
        <w:autoSpaceDE w:val="0"/>
        <w:bidi w:val="0"/>
        <w:snapToGrid/>
        <w:spacing w:after="0" w:line="240" w:lineRule="auto"/>
        <w:ind w:left="800" w:leftChars="0" w:hanging="360" w:firstLineChars="0"/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  <w:t>Спиваковская, А. С. Инклюзивное образование в России и за рубежом: теория и практика. — Москва: Педагогика, 2018.</w:t>
      </w:r>
    </w:p>
    <w:p>
      <w:pPr>
        <w:pageBreakBefore w:val="0"/>
        <w:numPr>
          <w:ilvl w:val="0"/>
          <w:numId w:val="3"/>
        </w:numPr>
        <w:shd w:val="clear" w:color="auto" w:fill="FFFFFF"/>
        <w:tabs>
          <w:tab w:val="left" w:pos="851"/>
        </w:tabs>
        <w:wordWrap/>
        <w:topLinePunct w:val="0"/>
        <w:autoSpaceDE w:val="0"/>
        <w:bidi w:val="0"/>
        <w:snapToGrid/>
        <w:spacing w:after="0" w:line="240" w:lineRule="auto"/>
        <w:ind w:left="800" w:leftChars="0" w:hanging="360" w:firstLineChars="0"/>
        <w:rPr>
          <w:rFonts w:ascii="Times New Roman" w:hAnsi="Times New Roman" w:eastAsia="Calibri" w:cs="Times New Roman"/>
          <w:b/>
          <w:bCs/>
          <w:caps/>
          <w:kern w:val="1"/>
          <w:sz w:val="28"/>
          <w:szCs w:val="28"/>
        </w:rPr>
      </w:pPr>
      <w:r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  <w:t>Booth, T., &amp; Ainscow, M. The Index for Inclusion: Developing Learning and Participation in Schools. — Bristol: Centre for Studies on Inclusive Education (CSIE), 2019.</w:t>
      </w:r>
    </w:p>
    <w:p>
      <w:pPr>
        <w:pageBreakBefore w:val="0"/>
        <w:numPr>
          <w:numId w:val="0"/>
        </w:numPr>
        <w:shd w:val="clear" w:color="auto" w:fill="FFFFFF"/>
        <w:tabs>
          <w:tab w:val="left" w:pos="851"/>
        </w:tabs>
        <w:wordWrap/>
        <w:topLinePunct w:val="0"/>
        <w:autoSpaceDE w:val="0"/>
        <w:bidi w:val="0"/>
        <w:snapToGrid/>
        <w:spacing w:after="0" w:line="240" w:lineRule="auto"/>
        <w:ind w:left="440" w:leftChars="0"/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</w:pPr>
    </w:p>
    <w:p>
      <w:pPr>
        <w:pageBreakBefore w:val="0"/>
        <w:numPr>
          <w:numId w:val="0"/>
        </w:numPr>
        <w:shd w:val="clear" w:color="auto" w:fill="FFFFFF"/>
        <w:tabs>
          <w:tab w:val="left" w:pos="851"/>
        </w:tabs>
        <w:wordWrap/>
        <w:topLinePunct w:val="0"/>
        <w:autoSpaceDE w:val="0"/>
        <w:bidi w:val="0"/>
        <w:snapToGrid/>
        <w:spacing w:after="0" w:line="240" w:lineRule="auto"/>
        <w:ind w:left="440" w:leftChars="0"/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</w:pPr>
    </w:p>
    <w:p>
      <w:pPr>
        <w:pageBreakBefore w:val="0"/>
        <w:numPr>
          <w:numId w:val="0"/>
        </w:numPr>
        <w:shd w:val="clear" w:color="auto" w:fill="FFFFFF"/>
        <w:tabs>
          <w:tab w:val="left" w:pos="851"/>
        </w:tabs>
        <w:wordWrap/>
        <w:topLinePunct w:val="0"/>
        <w:autoSpaceDE w:val="0"/>
        <w:bidi w:val="0"/>
        <w:snapToGrid/>
        <w:spacing w:after="0" w:line="240" w:lineRule="auto"/>
        <w:ind w:left="440" w:leftChars="0"/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</w:pPr>
    </w:p>
    <w:p>
      <w:pPr>
        <w:pageBreakBefore w:val="0"/>
        <w:shd w:val="clear" w:color="auto" w:fill="FFFFFF"/>
        <w:tabs>
          <w:tab w:val="left" w:pos="851"/>
        </w:tabs>
        <w:wordWrap/>
        <w:topLinePunct w:val="0"/>
        <w:autoSpaceDE w:val="0"/>
        <w:bidi w:val="0"/>
        <w:snapToGrid/>
        <w:spacing w:after="0" w:line="240" w:lineRule="auto"/>
        <w:ind w:firstLine="350" w:firstLineChars="125"/>
        <w:rPr>
          <w:rFonts w:ascii="Times New Roman" w:hAnsi="Times New Roman" w:eastAsia="Calibri" w:cs="Times New Roman"/>
          <w:b/>
          <w:bCs/>
          <w:caps/>
          <w:kern w:val="1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aps/>
          <w:kern w:val="1"/>
          <w:sz w:val="28"/>
          <w:szCs w:val="28"/>
        </w:rPr>
        <w:t>Список  ДОПОЛНИТЕЛЬНОЙ литературы</w:t>
      </w:r>
    </w:p>
    <w:p>
      <w:pPr>
        <w:pStyle w:val="11"/>
        <w:pageBreakBefore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800" w:leftChars="0" w:hanging="360" w:firstLineChars="0"/>
        <w:contextualSpacing/>
        <w:jc w:val="both"/>
        <w:rPr>
          <w:rFonts w:hint="default" w:eastAsia="SimSun"/>
          <w:color w:val="auto"/>
          <w:sz w:val="28"/>
          <w:szCs w:val="28"/>
          <w:lang w:val="ru-RU"/>
        </w:rPr>
      </w:pPr>
      <w:r>
        <w:rPr>
          <w:rFonts w:hint="default" w:eastAsia="SimSun"/>
          <w:color w:val="auto"/>
          <w:sz w:val="28"/>
          <w:szCs w:val="28"/>
          <w:lang w:val="ru-RU"/>
        </w:rPr>
        <w:t>Данилова, И. Ю. Методика инклюзивного образования. — Москва: Академия, 2020.</w:t>
      </w:r>
    </w:p>
    <w:p>
      <w:pPr>
        <w:pStyle w:val="11"/>
        <w:pageBreakBefore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800" w:leftChars="0" w:hanging="360" w:firstLineChars="0"/>
        <w:contextualSpacing/>
        <w:jc w:val="both"/>
        <w:rPr>
          <w:rFonts w:hint="default" w:eastAsia="SimSun"/>
          <w:color w:val="auto"/>
          <w:sz w:val="28"/>
          <w:szCs w:val="28"/>
          <w:lang w:val="ru-RU"/>
        </w:rPr>
      </w:pPr>
      <w:r>
        <w:rPr>
          <w:rFonts w:hint="default" w:eastAsia="SimSun"/>
          <w:color w:val="auto"/>
          <w:sz w:val="28"/>
          <w:szCs w:val="28"/>
          <w:lang w:val="ru-RU"/>
        </w:rPr>
        <w:t>Зверева, М. С. Инклюзивное обучение: основы, методы, технологии. — Москва: Издательство Просвещение, 2018.</w:t>
      </w:r>
    </w:p>
    <w:p>
      <w:pPr>
        <w:pStyle w:val="11"/>
        <w:pageBreakBefore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800" w:leftChars="0" w:hanging="360" w:firstLineChars="0"/>
        <w:contextualSpacing/>
        <w:jc w:val="both"/>
        <w:rPr>
          <w:rFonts w:hint="default" w:eastAsia="SimSun"/>
          <w:color w:val="auto"/>
          <w:sz w:val="28"/>
          <w:szCs w:val="28"/>
          <w:lang w:val="ru-RU"/>
        </w:rPr>
      </w:pPr>
      <w:r>
        <w:rPr>
          <w:rFonts w:hint="default" w:eastAsia="SimSun"/>
          <w:color w:val="auto"/>
          <w:sz w:val="28"/>
          <w:szCs w:val="28"/>
          <w:lang w:val="ru-RU"/>
        </w:rPr>
        <w:t>Карпов, А. А. Психологические основы инклюзивного образования. — Санкт-Петербург: Питер, 2019.</w:t>
      </w:r>
    </w:p>
    <w:p>
      <w:pPr>
        <w:pStyle w:val="11"/>
        <w:pageBreakBefore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800" w:leftChars="0" w:hanging="360" w:firstLineChars="0"/>
        <w:contextualSpacing/>
        <w:jc w:val="both"/>
        <w:rPr>
          <w:rFonts w:hint="default" w:eastAsia="SimSun"/>
          <w:color w:val="auto"/>
          <w:sz w:val="28"/>
          <w:szCs w:val="28"/>
          <w:lang w:val="ru-RU"/>
        </w:rPr>
      </w:pPr>
      <w:r>
        <w:rPr>
          <w:rFonts w:hint="default" w:eastAsia="SimSun"/>
          <w:color w:val="auto"/>
          <w:sz w:val="28"/>
          <w:szCs w:val="28"/>
          <w:lang w:val="ru-RU"/>
        </w:rPr>
        <w:t>Armstrong, F., Armstrong, D., &amp; Barton, L. (Eds.). Inclusive Education: Policy, Contexts, and Comparative Perspectives. — London: Routledge, 2020.</w:t>
      </w:r>
    </w:p>
    <w:p>
      <w:pPr>
        <w:pStyle w:val="11"/>
        <w:pageBreakBefore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800" w:leftChars="0" w:hanging="360" w:firstLineChars="0"/>
        <w:contextualSpacing/>
        <w:jc w:val="both"/>
        <w:rPr>
          <w:bCs/>
          <w:sz w:val="28"/>
          <w:szCs w:val="28"/>
        </w:rPr>
      </w:pPr>
      <w:r>
        <w:rPr>
          <w:rFonts w:hint="default" w:eastAsia="SimSun"/>
          <w:color w:val="auto"/>
          <w:sz w:val="28"/>
          <w:szCs w:val="28"/>
          <w:lang w:val="ru-RU"/>
        </w:rPr>
        <w:t>Florian, L. (Ed.). The SAGE Handbook of Inclusive and Special Education. — London: SAGE Publications Ltd, 2021.</w:t>
      </w: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>
      <w:pPr>
        <w:pStyle w:val="11"/>
        <w:pageBreakBefore w:val="0"/>
        <w:tabs>
          <w:tab w:val="left" w:pos="993"/>
          <w:tab w:val="left" w:pos="1134"/>
        </w:tabs>
        <w:wordWrap/>
        <w:topLinePunct w:val="0"/>
        <w:bidi w:val="0"/>
        <w:snapToGrid/>
        <w:spacing w:before="0" w:beforeAutospacing="0" w:after="0" w:afterAutospacing="0"/>
        <w:ind w:firstLine="335" w:firstLineChars="125"/>
        <w:jc w:val="center"/>
        <w:outlineLvl w:val="9"/>
        <w:rPr>
          <w:rFonts w:eastAsia="Calibri"/>
          <w:b/>
          <w:bCs/>
          <w:spacing w:val="-6"/>
          <w:kern w:val="32"/>
          <w:sz w:val="28"/>
          <w:szCs w:val="28"/>
        </w:rPr>
      </w:pPr>
      <w:r>
        <w:rPr>
          <w:rFonts w:eastAsia="Calibri"/>
          <w:b/>
          <w:bCs/>
          <w:spacing w:val="-6"/>
          <w:kern w:val="32"/>
          <w:sz w:val="28"/>
          <w:szCs w:val="28"/>
        </w:rPr>
        <w:t xml:space="preserve"> Учебно-тематический план курса </w:t>
      </w:r>
    </w:p>
    <w:p>
      <w:pPr>
        <w:pStyle w:val="11"/>
        <w:pageBreakBefore w:val="0"/>
        <w:tabs>
          <w:tab w:val="left" w:pos="993"/>
          <w:tab w:val="left" w:pos="1134"/>
        </w:tabs>
        <w:wordWrap/>
        <w:topLinePunct w:val="0"/>
        <w:bidi w:val="0"/>
        <w:snapToGrid/>
        <w:spacing w:before="0" w:beforeAutospacing="0" w:after="0" w:afterAutospacing="0"/>
        <w:ind w:firstLine="335" w:firstLineChars="125"/>
        <w:jc w:val="center"/>
        <w:rPr>
          <w:rFonts w:eastAsia="Calibri"/>
          <w:b/>
          <w:bCs/>
          <w:spacing w:val="-6"/>
          <w:kern w:val="32"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124"/>
        <w:gridCol w:w="1195"/>
        <w:gridCol w:w="1232"/>
        <w:gridCol w:w="1309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№</w:t>
            </w:r>
          </w:p>
        </w:tc>
        <w:tc>
          <w:tcPr>
            <w:tcW w:w="4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Тематика занятий</w:t>
            </w:r>
          </w:p>
        </w:tc>
        <w:tc>
          <w:tcPr>
            <w:tcW w:w="11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Лекции</w:t>
            </w:r>
          </w:p>
        </w:tc>
        <w:tc>
          <w:tcPr>
            <w:tcW w:w="12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Практические занятия</w:t>
            </w:r>
          </w:p>
        </w:tc>
        <w:tc>
          <w:tcPr>
            <w:tcW w:w="13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Самостоятельная работа</w:t>
            </w:r>
          </w:p>
        </w:tc>
        <w:tc>
          <w:tcPr>
            <w:tcW w:w="10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1.1</w:t>
            </w:r>
          </w:p>
        </w:tc>
        <w:tc>
          <w:tcPr>
            <w:tcW w:w="41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Концепция инклюзивного образования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1.2</w:t>
            </w:r>
          </w:p>
        </w:tc>
        <w:tc>
          <w:tcPr>
            <w:tcW w:w="41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Правовые основы инклюзивного образования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1.3</w:t>
            </w:r>
          </w:p>
        </w:tc>
        <w:tc>
          <w:tcPr>
            <w:tcW w:w="41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Организационные аспекты инклюзивного образования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1.4</w:t>
            </w:r>
          </w:p>
        </w:tc>
        <w:tc>
          <w:tcPr>
            <w:tcW w:w="41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Инфраструктура инклюзивного образования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2.1</w:t>
            </w:r>
          </w:p>
        </w:tc>
        <w:tc>
          <w:tcPr>
            <w:tcW w:w="41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Основные принципы и подходы инклюзивного обучения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2.2</w:t>
            </w:r>
          </w:p>
        </w:tc>
        <w:tc>
          <w:tcPr>
            <w:tcW w:w="41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Дифференцированный подход в обучении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2.3</w:t>
            </w:r>
          </w:p>
        </w:tc>
        <w:tc>
          <w:tcPr>
            <w:tcW w:w="41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Учет индивидуальных особенностей и потребностей учащихся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2.4</w:t>
            </w:r>
          </w:p>
        </w:tc>
        <w:tc>
          <w:tcPr>
            <w:tcW w:w="41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Формирование навыков самостоятельной работы учащихся с ООП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3.1</w:t>
            </w:r>
          </w:p>
        </w:tc>
        <w:tc>
          <w:tcPr>
            <w:tcW w:w="41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Взаимодействие учителей, специалистов и родителей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3.2</w:t>
            </w:r>
          </w:p>
        </w:tc>
        <w:tc>
          <w:tcPr>
            <w:tcW w:w="41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Сетевое взаимодействие с психолого-педагогическими службами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3.3</w:t>
            </w:r>
          </w:p>
        </w:tc>
        <w:tc>
          <w:tcPr>
            <w:tcW w:w="41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Роль родителей в инклюзивном образовательном процессе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4.1</w:t>
            </w:r>
          </w:p>
        </w:tc>
        <w:tc>
          <w:tcPr>
            <w:tcW w:w="41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Мониторинг и оценка образовательного процесса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4.2</w:t>
            </w:r>
          </w:p>
        </w:tc>
        <w:tc>
          <w:tcPr>
            <w:tcW w:w="41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Рефлексия педагогической практики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4.3</w:t>
            </w:r>
          </w:p>
        </w:tc>
        <w:tc>
          <w:tcPr>
            <w:tcW w:w="41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Развитие профессиональных компетенций в области инклюзивного образования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Итого</w:t>
            </w:r>
          </w:p>
        </w:tc>
        <w:tc>
          <w:tcPr>
            <w:tcW w:w="4124" w:type="dxa"/>
            <w:vAlign w:val="top"/>
          </w:tcPr>
          <w:p>
            <w:pPr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80</w:t>
            </w:r>
          </w:p>
        </w:tc>
      </w:tr>
    </w:tbl>
    <w:p>
      <w:pPr>
        <w:pageBreakBefore w:val="0"/>
        <w:tabs>
          <w:tab w:val="left" w:pos="993"/>
          <w:tab w:val="left" w:pos="1134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eastAsia="Calibri" w:cs="Times New Roman"/>
          <w:sz w:val="28"/>
          <w:szCs w:val="28"/>
        </w:rPr>
      </w:pPr>
      <w:bookmarkStart w:id="2" w:name="_GoBack"/>
      <w:bookmarkEnd w:id="2"/>
    </w:p>
    <w:p>
      <w:pPr>
        <w:pageBreakBefore w:val="0"/>
        <w:tabs>
          <w:tab w:val="left" w:pos="993"/>
          <w:tab w:val="left" w:pos="1134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Примечание: 1 академический час – 45 минут.</w:t>
      </w:r>
    </w:p>
    <w:p>
      <w:pPr>
        <w:pageBreakBefore w:val="0"/>
        <w:tabs>
          <w:tab w:val="left" w:pos="993"/>
          <w:tab w:val="left" w:pos="1134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eastAsia="Calibri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contextualSpacing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Оценивание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993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4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right="-108"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Традиционная оценка</w:t>
            </w:r>
          </w:p>
        </w:tc>
        <w:tc>
          <w:tcPr>
            <w:tcW w:w="993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right="-108"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  <w:tc>
          <w:tcPr>
            <w:tcW w:w="5670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Параметры оценки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right="-108"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не реализовано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20"/>
                <w:rFonts w:ascii="Times New Roman" w:hAnsi="Times New Roman" w:cs="Times New Roman" w:eastAsiaTheme="majorEastAsia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993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20"/>
                <w:rFonts w:ascii="Times New Roman" w:hAnsi="Times New Roman" w:cs="Times New Roman" w:eastAsiaTheme="majorEastAsia"/>
                <w:sz w:val="24"/>
                <w:szCs w:val="24"/>
                <w:lang w:eastAsia="ru-RU"/>
              </w:rPr>
              <w:t>0-49 баллов</w:t>
            </w:r>
          </w:p>
        </w:tc>
        <w:tc>
          <w:tcPr>
            <w:tcW w:w="5670" w:type="dxa"/>
            <w:vAlign w:val="bottom"/>
          </w:tcPr>
          <w:p>
            <w:pPr>
              <w:pStyle w:val="17"/>
              <w:pageBreakBefore w:val="0"/>
              <w:wordWrap/>
              <w:topLinePunct w:val="0"/>
              <w:bidi w:val="0"/>
              <w:snapToGrid/>
              <w:ind w:firstLine="300" w:firstLineChars="125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 w:eastAsia="Calibri"/>
                <w:lang w:val="ru-RU"/>
              </w:rPr>
              <w:t xml:space="preserve">содержание работы не соответствует заявленной теме; </w:t>
            </w:r>
          </w:p>
          <w:p>
            <w:pPr>
              <w:pageBreakBefore w:val="0"/>
              <w:numPr>
                <w:ilvl w:val="0"/>
                <w:numId w:val="4"/>
              </w:numPr>
              <w:tabs>
                <w:tab w:val="left" w:pos="317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текст работы оформлен небрежно, неразборчиво, имеются грубые стилистические ошибки,</w:t>
            </w:r>
          </w:p>
          <w:p>
            <w:pPr>
              <w:pageBreakBefore w:val="0"/>
              <w:numPr>
                <w:ilvl w:val="0"/>
                <w:numId w:val="4"/>
              </w:numPr>
              <w:tabs>
                <w:tab w:val="left" w:pos="317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наблюдается бездумное переписывание фрагментов текста из одного или нескольких источников, литература не использовалась,</w:t>
            </w:r>
          </w:p>
          <w:p>
            <w:pPr>
              <w:pageBreakBefore w:val="0"/>
              <w:numPr>
                <w:ilvl w:val="0"/>
                <w:numId w:val="4"/>
              </w:numPr>
              <w:tabs>
                <w:tab w:val="left" w:pos="317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выводы отсутствуют или не соответствуют содержанию раздела,</w:t>
            </w:r>
          </w:p>
          <w:p>
            <w:pPr>
              <w:pageBreakBefore w:val="0"/>
              <w:numPr>
                <w:ilvl w:val="0"/>
                <w:numId w:val="4"/>
              </w:numPr>
              <w:tabs>
                <w:tab w:val="left" w:pos="317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работа не оформлена в соответствии с требованиями.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</w:trPr>
        <w:tc>
          <w:tcPr>
            <w:tcW w:w="1384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частично реализовано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993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50-74 баллов</w:t>
            </w:r>
          </w:p>
        </w:tc>
        <w:tc>
          <w:tcPr>
            <w:tcW w:w="5670" w:type="dxa"/>
            <w:vAlign w:val="bottom"/>
          </w:tcPr>
          <w:p>
            <w:pPr>
              <w:pStyle w:val="17"/>
              <w:pageBreakBefore w:val="0"/>
              <w:wordWrap/>
              <w:topLinePunct w:val="0"/>
              <w:bidi w:val="0"/>
              <w:snapToGrid/>
              <w:ind w:firstLine="300" w:firstLineChars="12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содержание работы частично соответствует теме; </w:t>
            </w:r>
          </w:p>
          <w:p>
            <w:pPr>
              <w:pStyle w:val="9"/>
              <w:pageBreakBefore w:val="0"/>
              <w:tabs>
                <w:tab w:val="left" w:pos="317"/>
              </w:tabs>
              <w:wordWrap/>
              <w:topLinePunct w:val="0"/>
              <w:bidi w:val="0"/>
              <w:snapToGrid/>
              <w:spacing w:line="240" w:lineRule="auto"/>
              <w:ind w:left="34" w:firstLine="300" w:firstLineChars="125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 xml:space="preserve">- работа оформлена в основном правильно, имеются существенные стилистические и грамматические ошибки, </w:t>
            </w:r>
          </w:p>
          <w:p>
            <w:pPr>
              <w:pStyle w:val="9"/>
              <w:pageBreakBefore w:val="0"/>
              <w:numPr>
                <w:ilvl w:val="0"/>
                <w:numId w:val="4"/>
              </w:numPr>
              <w:tabs>
                <w:tab w:val="left" w:pos="317"/>
              </w:tabs>
              <w:wordWrap/>
              <w:topLinePunct w:val="0"/>
              <w:bidi w:val="0"/>
              <w:snapToGrid/>
              <w:spacing w:after="0" w:line="240" w:lineRule="auto"/>
              <w:ind w:left="34" w:firstLine="300" w:firstLineChars="125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имеется небрежность в оформлении работы: не оставлены поля, нет нумерации страниц, допущены исправления по тексту, неправильно оформлен титульный лист,</w:t>
            </w:r>
          </w:p>
          <w:p>
            <w:pPr>
              <w:pStyle w:val="9"/>
              <w:pageBreakBefore w:val="0"/>
              <w:numPr>
                <w:ilvl w:val="0"/>
                <w:numId w:val="4"/>
              </w:numPr>
              <w:tabs>
                <w:tab w:val="left" w:pos="317"/>
              </w:tabs>
              <w:wordWrap/>
              <w:topLinePunct w:val="0"/>
              <w:bidi w:val="0"/>
              <w:snapToGrid/>
              <w:spacing w:after="0" w:line="240" w:lineRule="auto"/>
              <w:ind w:left="34" w:firstLine="300" w:firstLineChars="125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для выполнения работы требовалась постоянная помощь, литература использовалась частично,</w:t>
            </w:r>
          </w:p>
          <w:p>
            <w:pPr>
              <w:pStyle w:val="9"/>
              <w:pageBreakBefore w:val="0"/>
              <w:numPr>
                <w:ilvl w:val="0"/>
                <w:numId w:val="4"/>
              </w:numPr>
              <w:tabs>
                <w:tab w:val="left" w:pos="317"/>
              </w:tabs>
              <w:wordWrap/>
              <w:topLinePunct w:val="0"/>
              <w:bidi w:val="0"/>
              <w:snapToGrid/>
              <w:spacing w:after="0" w:line="240" w:lineRule="auto"/>
              <w:ind w:left="34" w:firstLine="300" w:firstLineChars="125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выводы сделаны не по всем разделам работы или частично соответствует содержанию раздела, или отсутствуют выводы по приведенным данным,</w:t>
            </w:r>
          </w:p>
          <w:p>
            <w:pPr>
              <w:pStyle w:val="17"/>
              <w:pageBreakBefore w:val="0"/>
              <w:numPr>
                <w:ilvl w:val="0"/>
                <w:numId w:val="4"/>
              </w:numPr>
              <w:tabs>
                <w:tab w:val="left" w:pos="318"/>
                <w:tab w:val="clear" w:pos="720"/>
              </w:tabs>
              <w:wordWrap/>
              <w:topLinePunct w:val="0"/>
              <w:bidi w:val="0"/>
              <w:snapToGrid/>
              <w:ind w:left="34" w:firstLine="300" w:firstLineChars="12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eastAsia="Calibri"/>
                <w:lang w:val="ru-RU"/>
              </w:rPr>
              <w:t>отсутствует оглавление, список литературы, подписи к рисункам, названия таблиц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реализовано выше среднего, с учетом исправлений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993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75-84 баллов</w:t>
            </w:r>
          </w:p>
        </w:tc>
        <w:tc>
          <w:tcPr>
            <w:tcW w:w="5670" w:type="dxa"/>
          </w:tcPr>
          <w:p>
            <w:pPr>
              <w:pStyle w:val="17"/>
              <w:pageBreakBefore w:val="0"/>
              <w:wordWrap/>
              <w:topLinePunct w:val="0"/>
              <w:bidi w:val="0"/>
              <w:snapToGrid/>
              <w:ind w:firstLine="300" w:firstLineChars="125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содержание работы в основном соответствует теме или завышен ее объем;</w:t>
            </w:r>
          </w:p>
          <w:p>
            <w:pPr>
              <w:pageBreakBefore w:val="0"/>
              <w:numPr>
                <w:ilvl w:val="0"/>
                <w:numId w:val="4"/>
              </w:numPr>
              <w:tabs>
                <w:tab w:val="left" w:pos="175"/>
                <w:tab w:val="clear" w:pos="720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работа в основном оформлена правильно, имеются некоторые несущественные стилистические и грамматические ошибки,</w:t>
            </w:r>
          </w:p>
          <w:p>
            <w:pPr>
              <w:pageBreakBefore w:val="0"/>
              <w:numPr>
                <w:ilvl w:val="0"/>
                <w:numId w:val="4"/>
              </w:numPr>
              <w:tabs>
                <w:tab w:val="left" w:pos="175"/>
                <w:tab w:val="clear" w:pos="720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работа выполнялась в основном самостоятельно, литература использовалась,</w:t>
            </w:r>
          </w:p>
          <w:p>
            <w:pPr>
              <w:pageBreakBefore w:val="0"/>
              <w:numPr>
                <w:ilvl w:val="0"/>
                <w:numId w:val="4"/>
              </w:numPr>
              <w:tabs>
                <w:tab w:val="left" w:pos="175"/>
                <w:tab w:val="clear" w:pos="720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выводы в основном соответствуют  содержанию раздела</w:t>
            </w:r>
          </w:p>
          <w:p>
            <w:pPr>
              <w:pageBreakBefore w:val="0"/>
              <w:numPr>
                <w:ilvl w:val="0"/>
                <w:numId w:val="4"/>
              </w:numPr>
              <w:tabs>
                <w:tab w:val="left" w:pos="175"/>
                <w:tab w:val="clear" w:pos="720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работа в основном оформлена правильно, имеются некоторые отклонения от требований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реализовано полностью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993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85-100 баллов</w:t>
            </w:r>
          </w:p>
        </w:tc>
        <w:tc>
          <w:tcPr>
            <w:tcW w:w="5670" w:type="dxa"/>
          </w:tcPr>
          <w:p>
            <w:pPr>
              <w:pStyle w:val="17"/>
              <w:pageBreakBefore w:val="0"/>
              <w:wordWrap/>
              <w:topLinePunct w:val="0"/>
              <w:bidi w:val="0"/>
              <w:snapToGrid/>
              <w:ind w:firstLine="300" w:firstLineChars="125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 xml:space="preserve">содержание темы раскрыто полностью и работа соответствует выбранной теме; </w:t>
            </w:r>
          </w:p>
          <w:p>
            <w:pPr>
              <w:pageBreakBefore w:val="0"/>
              <w:numPr>
                <w:ilvl w:val="0"/>
                <w:numId w:val="4"/>
              </w:numPr>
              <w:tabs>
                <w:tab w:val="left" w:pos="175"/>
                <w:tab w:val="clear" w:pos="720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работа оформлена правильно, имеются несущественные стилистические ошибки; </w:t>
            </w:r>
          </w:p>
          <w:p>
            <w:pPr>
              <w:pageBreakBefore w:val="0"/>
              <w:numPr>
                <w:ilvl w:val="0"/>
                <w:numId w:val="4"/>
              </w:numPr>
              <w:tabs>
                <w:tab w:val="left" w:pos="175"/>
                <w:tab w:val="clear" w:pos="720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практическая часть работы выполнена  самостоятельно, вся выбранная литература проанализирована и использована в работе; имеются обоснованные выводы по каждому разделу</w:t>
            </w:r>
          </w:p>
        </w:tc>
      </w:tr>
    </w:tbl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ageBreakBefore w:val="0"/>
        <w:wordWrap/>
        <w:topLinePunct w:val="0"/>
        <w:bidi w:val="0"/>
        <w:snapToGrid/>
        <w:spacing w:after="305"/>
        <w:ind w:left="-5" w:firstLine="300" w:firstLineChars="125"/>
        <w:outlineLvl w:val="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kk-KZ"/>
        </w:rPr>
        <w:t>И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тоговый контроль</w:t>
      </w:r>
    </w:p>
    <w:p>
      <w:pPr>
        <w:pageBreakBefore w:val="0"/>
        <w:numPr>
          <w:ilvl w:val="0"/>
          <w:numId w:val="5"/>
        </w:numPr>
        <w:wordWrap/>
        <w:topLinePunct w:val="0"/>
        <w:bidi w:val="0"/>
        <w:snapToGrid/>
        <w:spacing w:after="5" w:line="238" w:lineRule="auto"/>
        <w:ind w:left="459" w:right="21" w:firstLine="300" w:firstLineChars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Командные проекты.</w:t>
      </w:r>
    </w:p>
    <w:p>
      <w:pPr>
        <w:pageBreakBefore w:val="0"/>
        <w:numPr>
          <w:ilvl w:val="0"/>
          <w:numId w:val="5"/>
        </w:numPr>
        <w:wordWrap/>
        <w:topLinePunct w:val="0"/>
        <w:bidi w:val="0"/>
        <w:snapToGrid/>
        <w:spacing w:after="0" w:line="238" w:lineRule="auto"/>
        <w:ind w:left="459" w:right="21" w:firstLine="300" w:firstLineChars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Подготовка 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и защита п</w:t>
      </w:r>
      <w:r>
        <w:rPr>
          <w:rFonts w:ascii="Times New Roman" w:hAnsi="Times New Roman" w:eastAsia="Times New Roman" w:cs="Times New Roman"/>
          <w:sz w:val="24"/>
          <w:szCs w:val="24"/>
        </w:rPr>
        <w:t>роекта.</w:t>
      </w:r>
    </w:p>
    <w:p>
      <w:pPr>
        <w:pageBreakBefore w:val="0"/>
        <w:numPr>
          <w:ilvl w:val="0"/>
          <w:numId w:val="5"/>
        </w:numPr>
        <w:wordWrap/>
        <w:topLinePunct w:val="0"/>
        <w:bidi w:val="0"/>
        <w:snapToGrid/>
        <w:spacing w:after="290" w:line="238" w:lineRule="auto"/>
        <w:ind w:left="459" w:right="21" w:firstLine="300" w:firstLineChars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Тест.</w:t>
      </w:r>
    </w:p>
    <w:p>
      <w:pPr>
        <w:pageBreakBefore w:val="0"/>
        <w:wordWrap/>
        <w:topLinePunct w:val="0"/>
        <w:bidi w:val="0"/>
        <w:snapToGrid/>
        <w:spacing w:after="0"/>
        <w:ind w:left="58" w:firstLine="300" w:firstLineChars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>Текущий контроль знаний:</w:t>
      </w:r>
    </w:p>
    <w:p>
      <w:pPr>
        <w:pageBreakBefore w:val="0"/>
        <w:numPr>
          <w:ilvl w:val="0"/>
          <w:numId w:val="6"/>
        </w:numPr>
        <w:wordWrap/>
        <w:topLinePunct w:val="0"/>
        <w:bidi w:val="0"/>
        <w:snapToGrid/>
        <w:spacing w:after="5" w:line="238" w:lineRule="auto"/>
        <w:ind w:left="452" w:right="21" w:firstLine="300" w:firstLineChars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Устные и письменные ответы слушателей на вопросы преподавателя в процессе личного общения во время аудиторных занятий и консультирования в режиме офлайн.</w:t>
      </w:r>
    </w:p>
    <w:p>
      <w:pPr>
        <w:pageBreakBefore w:val="0"/>
        <w:numPr>
          <w:ilvl w:val="0"/>
          <w:numId w:val="6"/>
        </w:numPr>
        <w:wordWrap/>
        <w:topLinePunct w:val="0"/>
        <w:bidi w:val="0"/>
        <w:snapToGrid/>
        <w:spacing w:after="31" w:line="238" w:lineRule="auto"/>
        <w:ind w:left="452" w:right="21" w:firstLine="300" w:firstLineChars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Выполнение самостоятельных работ по изучаемым направлениям и темам.</w:t>
      </w:r>
    </w:p>
    <w:p>
      <w:pPr>
        <w:pageBreakBefore w:val="0"/>
        <w:wordWrap/>
        <w:topLinePunct w:val="0"/>
        <w:bidi w:val="0"/>
        <w:snapToGrid/>
        <w:spacing w:after="48"/>
        <w:ind w:left="452" w:right="21" w:firstLine="300" w:firstLineChars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З. Консультирование слушателей с научным руководителем с целью подготовки дипломного проекта.</w:t>
      </w:r>
    </w:p>
    <w:p>
      <w:pPr>
        <w:pageBreakBefore w:val="0"/>
        <w:wordWrap/>
        <w:topLinePunct w:val="0"/>
        <w:bidi w:val="0"/>
        <w:snapToGrid/>
        <w:spacing w:after="312"/>
        <w:ind w:left="35" w:right="21" w:firstLine="300" w:firstLineChars="125"/>
        <w:rPr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Консультации экспертов.</w:t>
      </w:r>
    </w:p>
    <w:p>
      <w:pPr>
        <w:pageBreakBefore w:val="0"/>
        <w:wordWrap/>
        <w:topLinePunct w:val="0"/>
        <w:bidi w:val="0"/>
        <w:snapToGrid/>
        <w:ind w:firstLine="275" w:firstLineChars="125"/>
      </w:pPr>
    </w:p>
    <w:sectPr>
      <w:footerReference r:id="rId5" w:type="default"/>
      <w:pgSz w:w="11906" w:h="16838"/>
      <w:pgMar w:top="1417" w:right="850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7317B"/>
    <w:multiLevelType w:val="singleLevel"/>
    <w:tmpl w:val="9EC7317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D2E1B67"/>
    <w:multiLevelType w:val="multilevel"/>
    <w:tmpl w:val="1D2E1B67"/>
    <w:lvl w:ilvl="0" w:tentative="0">
      <w:start w:val="1"/>
      <w:numFmt w:val="decimal"/>
      <w:lvlText w:val="%1."/>
      <w:lvlJc w:val="left"/>
      <w:pPr>
        <w:ind w:left="4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292362B2"/>
    <w:multiLevelType w:val="multilevel"/>
    <w:tmpl w:val="292362B2"/>
    <w:lvl w:ilvl="0" w:tentative="0">
      <w:start w:val="0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D294170"/>
    <w:multiLevelType w:val="multilevel"/>
    <w:tmpl w:val="2D294170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2136484"/>
    <w:multiLevelType w:val="multilevel"/>
    <w:tmpl w:val="52136484"/>
    <w:lvl w:ilvl="0" w:tentative="0">
      <w:start w:val="1"/>
      <w:numFmt w:val="decimal"/>
      <w:lvlText w:val="%1."/>
      <w:lvlJc w:val="left"/>
      <w:pPr>
        <w:ind w:left="4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>
    <w:nsid w:val="526A7C48"/>
    <w:multiLevelType w:val="multilevel"/>
    <w:tmpl w:val="526A7C48"/>
    <w:lvl w:ilvl="0" w:tentative="0">
      <w:start w:val="1"/>
      <w:numFmt w:val="decimal"/>
      <w:lvlText w:val="%1."/>
      <w:lvlJc w:val="left"/>
      <w:pPr>
        <w:ind w:left="800" w:hanging="360"/>
      </w:pPr>
      <w:rPr>
        <w:rFonts w:hint="default" w:eastAsia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7053F"/>
    <w:rsid w:val="40DC5902"/>
    <w:rsid w:val="52033CA4"/>
    <w:rsid w:val="5EF82AA7"/>
    <w:rsid w:val="69B75A1E"/>
    <w:rsid w:val="6F0438C3"/>
    <w:rsid w:val="6F8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ind w:left="870" w:hanging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toc 5"/>
    <w:basedOn w:val="1"/>
    <w:next w:val="1"/>
    <w:qFormat/>
    <w:uiPriority w:val="99"/>
    <w:pPr>
      <w:widowControl w:val="0"/>
      <w:tabs>
        <w:tab w:val="right" w:leader="dot" w:pos="9255"/>
      </w:tabs>
      <w:spacing w:after="0" w:line="274" w:lineRule="exact"/>
      <w:jc w:val="center"/>
    </w:pPr>
    <w:rPr>
      <w:rFonts w:ascii="Times New Roman" w:hAnsi="Times New Roman" w:cs="Times New Roman"/>
      <w:b/>
      <w:color w:val="000000"/>
      <w:sz w:val="28"/>
      <w:szCs w:val="28"/>
    </w:rPr>
  </w:style>
  <w:style w:type="paragraph" w:styleId="9">
    <w:name w:val="Body Text Indent"/>
    <w:basedOn w:val="1"/>
    <w:semiHidden/>
    <w:unhideWhenUsed/>
    <w:qFormat/>
    <w:uiPriority w:val="99"/>
    <w:pPr>
      <w:spacing w:after="120"/>
      <w:ind w:left="283"/>
    </w:pPr>
  </w:style>
  <w:style w:type="paragraph" w:styleId="10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№6"/>
    <w:basedOn w:val="1"/>
    <w:qFormat/>
    <w:uiPriority w:val="0"/>
    <w:pPr>
      <w:shd w:val="clear" w:color="auto" w:fill="FFFFFF"/>
      <w:spacing w:after="600" w:line="240" w:lineRule="atLeast"/>
      <w:outlineLvl w:val="5"/>
    </w:pPr>
    <w:rPr>
      <w:rFonts w:ascii="Times New Roman" w:hAnsi="Times New Roman" w:cs="Times New Roman"/>
      <w:sz w:val="23"/>
      <w:szCs w:val="23"/>
    </w:rPr>
  </w:style>
  <w:style w:type="paragraph" w:styleId="14">
    <w:name w:val="No Spacing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aaaaa"/>
    <w:basedOn w:val="2"/>
    <w:qFormat/>
    <w:uiPriority w:val="99"/>
    <w:pPr>
      <w:keepLines w:val="0"/>
      <w:spacing w:after="60" w:line="240" w:lineRule="auto"/>
      <w:ind w:firstLine="397"/>
      <w:contextualSpacing/>
      <w:jc w:val="center"/>
    </w:pPr>
    <w:rPr>
      <w:rFonts w:eastAsia="Calibri" w:asciiTheme="minorHAnsi" w:hAnsiTheme="minorHAnsi" w:cstheme="minorBidi"/>
      <w:bCs/>
      <w:color w:val="auto"/>
      <w:kern w:val="32"/>
      <w:sz w:val="28"/>
      <w:szCs w:val="28"/>
      <w:lang w:eastAsia="ru-RU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Times New Roman"/>
      <w:color w:val="000000"/>
      <w:sz w:val="24"/>
      <w:szCs w:val="24"/>
      <w:lang w:val="en-GB" w:eastAsia="en-GB" w:bidi="ar-SA"/>
    </w:rPr>
  </w:style>
  <w:style w:type="paragraph" w:customStyle="1" w:styleId="1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eastAsia="Times New Roman" w:cs="Times New Roman"/>
      <w:lang w:val="en-US" w:bidi="en-US"/>
    </w:rPr>
  </w:style>
  <w:style w:type="paragraph" w:customStyle="1" w:styleId="19">
    <w:name w:val="msonormal_mailru_css_attribute_postfix_mailru_css_attribute_postfix"/>
    <w:basedOn w:val="1"/>
    <w:qFormat/>
    <w:uiPriority w:val="0"/>
    <w:pPr>
      <w:spacing w:before="100" w:beforeAutospacing="1" w:after="100" w:afterAutospacing="1" w:line="276" w:lineRule="auto"/>
    </w:pPr>
    <w:rPr>
      <w:sz w:val="24"/>
      <w:szCs w:val="24"/>
      <w:lang w:eastAsia="ru-RU"/>
    </w:rPr>
  </w:style>
  <w:style w:type="character" w:customStyle="1" w:styleId="20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2023-04-21T05:57:00Z</dcterms:created>
  <dc:creator>Пользователь</dc:creator>
  <cp:lastModifiedBy>Elvira Samalbaeva</cp:lastModifiedBy>
  <dcterms:modified xsi:type="dcterms:W3CDTF">2023-04-27T06:17:59Z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8F409F50E88C4021B187CD2C022B0668</vt:lpwstr>
  </property>
</Properties>
</file>